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E43AD" w:rsidRDefault="007E6CF8" w:rsidP="007C64CA">
      <w:pPr>
        <w:rPr>
          <w:rFonts w:asciiTheme="minorHAnsi" w:hAnsiTheme="minorHAnsi" w:cstheme="minorHAnsi"/>
          <w:b/>
        </w:rPr>
      </w:pPr>
    </w:p>
    <w:p w:rsidR="007C64CA" w:rsidRPr="00CE43AD" w:rsidRDefault="007C64CA" w:rsidP="007C64CA">
      <w:pPr>
        <w:rPr>
          <w:rFonts w:asciiTheme="minorHAnsi" w:hAnsiTheme="minorHAnsi" w:cstheme="minorHAnsi"/>
          <w:b/>
        </w:rPr>
      </w:pPr>
    </w:p>
    <w:p w:rsidR="008B66EA" w:rsidRPr="00CE43AD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E43AD">
        <w:rPr>
          <w:rFonts w:asciiTheme="minorHAnsi" w:hAnsiTheme="minorHAnsi" w:cstheme="minorHAnsi"/>
          <w:b/>
        </w:rPr>
        <w:t>CONSELHO ESTADUAL DO MEIO AMBIENTE – CONSEMA</w:t>
      </w:r>
    </w:p>
    <w:p w:rsidR="00ED528E" w:rsidRPr="00CE43AD" w:rsidRDefault="00ED528E" w:rsidP="00E23E85">
      <w:pPr>
        <w:rPr>
          <w:rFonts w:asciiTheme="minorHAnsi" w:hAnsiTheme="minorHAnsi" w:cstheme="minorHAnsi"/>
          <w:b/>
        </w:rPr>
      </w:pPr>
    </w:p>
    <w:p w:rsidR="00E23E85" w:rsidRPr="00031103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1103">
        <w:rPr>
          <w:rFonts w:asciiTheme="minorHAnsi" w:hAnsiTheme="minorHAnsi" w:cstheme="minorHAnsi"/>
          <w:b/>
          <w:sz w:val="22"/>
          <w:szCs w:val="22"/>
        </w:rPr>
        <w:t>Processo n.</w:t>
      </w:r>
      <w:r w:rsidR="00E67A48" w:rsidRPr="000311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20F1" w:rsidRPr="000311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2F38" w:rsidRPr="00031103">
        <w:rPr>
          <w:rFonts w:asciiTheme="minorHAnsi" w:hAnsiTheme="minorHAnsi" w:cstheme="minorHAnsi"/>
          <w:b/>
          <w:sz w:val="22"/>
          <w:szCs w:val="22"/>
        </w:rPr>
        <w:t>46104/2010.</w:t>
      </w:r>
    </w:p>
    <w:p w:rsidR="00E61B94" w:rsidRPr="00031103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1103">
        <w:rPr>
          <w:rFonts w:asciiTheme="minorHAnsi" w:hAnsiTheme="minorHAnsi" w:cstheme="minorHAnsi"/>
          <w:b/>
          <w:sz w:val="22"/>
          <w:szCs w:val="22"/>
        </w:rPr>
        <w:t>Recorrente</w:t>
      </w:r>
      <w:r w:rsidR="003C085E" w:rsidRPr="00031103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6A2F38" w:rsidRPr="00031103">
        <w:rPr>
          <w:rFonts w:asciiTheme="minorHAnsi" w:hAnsiTheme="minorHAnsi" w:cstheme="minorHAnsi"/>
          <w:b/>
          <w:sz w:val="22"/>
          <w:szCs w:val="22"/>
        </w:rPr>
        <w:t>JBS S/A.</w:t>
      </w:r>
    </w:p>
    <w:p w:rsidR="00E67A48" w:rsidRPr="00031103" w:rsidRDefault="00CF61C9" w:rsidP="00E67A48">
      <w:pPr>
        <w:jc w:val="both"/>
        <w:rPr>
          <w:rFonts w:asciiTheme="minorHAnsi" w:hAnsiTheme="minorHAnsi" w:cstheme="minorHAnsi"/>
          <w:sz w:val="22"/>
          <w:szCs w:val="22"/>
        </w:rPr>
      </w:pPr>
      <w:r w:rsidRPr="00031103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6A2F38" w:rsidRPr="00031103">
        <w:rPr>
          <w:rFonts w:asciiTheme="minorHAnsi" w:hAnsiTheme="minorHAnsi" w:cstheme="minorHAnsi"/>
          <w:sz w:val="22"/>
          <w:szCs w:val="22"/>
        </w:rPr>
        <w:t>111475, de 12/11/2009.</w:t>
      </w:r>
    </w:p>
    <w:p w:rsidR="006A2F38" w:rsidRPr="00031103" w:rsidRDefault="00031103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Relatora -</w:t>
      </w:r>
      <w:r w:rsidR="006A2F38" w:rsidRPr="00031103">
        <w:rPr>
          <w:rFonts w:asciiTheme="minorHAnsi" w:hAnsiTheme="minorHAnsi" w:cstheme="minorHAnsi"/>
          <w:sz w:val="22"/>
          <w:szCs w:val="22"/>
        </w:rPr>
        <w:t xml:space="preserve"> Vitória Leopoldina Gomes Mendes – CARACOL.</w:t>
      </w:r>
    </w:p>
    <w:p w:rsidR="006A2F38" w:rsidRPr="00031103" w:rsidRDefault="006A2F38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031103">
        <w:rPr>
          <w:rFonts w:asciiTheme="minorHAnsi" w:hAnsiTheme="minorHAnsi" w:cstheme="minorHAnsi"/>
          <w:sz w:val="22"/>
          <w:szCs w:val="22"/>
        </w:rPr>
        <w:t>Procuradores - João Renato de Barros Gomes – CPF n° 018.274.731-00,</w:t>
      </w:r>
    </w:p>
    <w:p w:rsidR="006A2F38" w:rsidRPr="00031103" w:rsidRDefault="006A2F38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031103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031103">
        <w:rPr>
          <w:rFonts w:asciiTheme="minorHAnsi" w:hAnsiTheme="minorHAnsi" w:cstheme="minorHAnsi"/>
          <w:sz w:val="22"/>
          <w:szCs w:val="22"/>
        </w:rPr>
        <w:t xml:space="preserve"> </w:t>
      </w:r>
      <w:r w:rsidRPr="00031103">
        <w:rPr>
          <w:rFonts w:asciiTheme="minorHAnsi" w:hAnsiTheme="minorHAnsi" w:cstheme="minorHAnsi"/>
          <w:sz w:val="22"/>
          <w:szCs w:val="22"/>
        </w:rPr>
        <w:t>Felipe George de Oliveira de Lima – CPF n° 024.630.001-98,</w:t>
      </w:r>
    </w:p>
    <w:p w:rsidR="006A2F38" w:rsidRDefault="006A2F38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031103">
        <w:rPr>
          <w:rFonts w:asciiTheme="minorHAnsi" w:hAnsiTheme="minorHAnsi" w:cstheme="minorHAnsi"/>
          <w:sz w:val="22"/>
          <w:szCs w:val="22"/>
        </w:rPr>
        <w:t xml:space="preserve">                            Rafael </w:t>
      </w:r>
      <w:proofErr w:type="spellStart"/>
      <w:r w:rsidRPr="00031103">
        <w:rPr>
          <w:rFonts w:asciiTheme="minorHAnsi" w:hAnsiTheme="minorHAnsi" w:cstheme="minorHAnsi"/>
          <w:sz w:val="22"/>
          <w:szCs w:val="22"/>
        </w:rPr>
        <w:t>Tadashi</w:t>
      </w:r>
      <w:proofErr w:type="spellEnd"/>
      <w:r w:rsidRPr="000311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1103">
        <w:rPr>
          <w:rFonts w:asciiTheme="minorHAnsi" w:hAnsiTheme="minorHAnsi" w:cstheme="minorHAnsi"/>
          <w:sz w:val="22"/>
          <w:szCs w:val="22"/>
        </w:rPr>
        <w:t>Ritieri</w:t>
      </w:r>
      <w:proofErr w:type="spellEnd"/>
      <w:r w:rsidRPr="00031103">
        <w:rPr>
          <w:rFonts w:asciiTheme="minorHAnsi" w:hAnsiTheme="minorHAnsi" w:cstheme="minorHAnsi"/>
          <w:sz w:val="22"/>
          <w:szCs w:val="22"/>
        </w:rPr>
        <w:t xml:space="preserve"> </w:t>
      </w:r>
      <w:r w:rsidR="00641EEF">
        <w:rPr>
          <w:rFonts w:asciiTheme="minorHAnsi" w:hAnsiTheme="minorHAnsi" w:cstheme="minorHAnsi"/>
          <w:sz w:val="22"/>
          <w:szCs w:val="22"/>
        </w:rPr>
        <w:t xml:space="preserve">Hidrata – CPF n° 991.864.111-87, e, </w:t>
      </w:r>
    </w:p>
    <w:p w:rsidR="00641EEF" w:rsidRPr="00031103" w:rsidRDefault="00641EEF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Martina Batista de Carvalho – OAB/SP 415.215</w:t>
      </w:r>
      <w:r w:rsidR="00DD1702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6A2F38" w:rsidRPr="00031103" w:rsidRDefault="00E23E85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031103">
        <w:rPr>
          <w:rFonts w:asciiTheme="minorHAnsi" w:hAnsiTheme="minorHAnsi" w:cstheme="minorHAnsi"/>
          <w:sz w:val="22"/>
          <w:szCs w:val="22"/>
        </w:rPr>
        <w:t>1ª Junta de Julgamento de Recursos.</w:t>
      </w:r>
    </w:p>
    <w:p w:rsidR="007E7750" w:rsidRPr="00031103" w:rsidRDefault="004B2BFB" w:rsidP="00F84D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369</w:t>
      </w:r>
      <w:r w:rsidR="00E23E85" w:rsidRPr="00031103">
        <w:rPr>
          <w:rFonts w:asciiTheme="minorHAnsi" w:hAnsiTheme="minorHAnsi" w:cstheme="minorHAnsi"/>
          <w:b/>
          <w:sz w:val="22"/>
          <w:szCs w:val="22"/>
        </w:rPr>
        <w:t>/202</w:t>
      </w:r>
      <w:r w:rsidR="007E6CF8" w:rsidRPr="00031103">
        <w:rPr>
          <w:rFonts w:asciiTheme="minorHAnsi" w:hAnsiTheme="minorHAnsi" w:cstheme="minorHAnsi"/>
          <w:b/>
          <w:sz w:val="22"/>
          <w:szCs w:val="22"/>
        </w:rPr>
        <w:t>1</w:t>
      </w:r>
    </w:p>
    <w:p w:rsidR="00F84D90" w:rsidRPr="00031103" w:rsidRDefault="00F84D90" w:rsidP="00F84D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F61C9" w:rsidRPr="00031103" w:rsidRDefault="006A2F38" w:rsidP="00CF61C9">
      <w:pPr>
        <w:jc w:val="both"/>
        <w:rPr>
          <w:rFonts w:asciiTheme="minorHAnsi" w:hAnsiTheme="minorHAnsi" w:cstheme="minorHAnsi"/>
          <w:sz w:val="22"/>
          <w:szCs w:val="22"/>
        </w:rPr>
      </w:pPr>
      <w:r w:rsidRPr="00031103">
        <w:rPr>
          <w:rFonts w:asciiTheme="minorHAnsi" w:hAnsiTheme="minorHAnsi" w:cstheme="minorHAnsi"/>
          <w:sz w:val="22"/>
          <w:szCs w:val="22"/>
        </w:rPr>
        <w:t>Auto de Infração n° 111475, de 12/11/2009. Autos de Inspeções n° 134317/124318/134319, de 12/11/2009. Termo de Embargo/Interdição n° 124290, de 12/11/2009. Por operar atividade potencialmente poluidora em desacordo com a licença obtida. Por causar poluição através do lançamento de efluentes liquidas em desacordo com as normas. Decisão Administrativa n° 2391/SPA/SEMA/2018, de 06/11/2018 pela homologação do Auto de Infração n. 111475, de 12/11/2009, arbitr</w:t>
      </w:r>
      <w:r w:rsidR="00E910F2">
        <w:rPr>
          <w:rFonts w:asciiTheme="minorHAnsi" w:hAnsiTheme="minorHAnsi" w:cstheme="minorHAnsi"/>
          <w:sz w:val="22"/>
          <w:szCs w:val="22"/>
        </w:rPr>
        <w:t>ando multa de R$ 1.200,000,00 (</w:t>
      </w:r>
      <w:r w:rsidRPr="00031103">
        <w:rPr>
          <w:rFonts w:asciiTheme="minorHAnsi" w:hAnsiTheme="minorHAnsi" w:cstheme="minorHAnsi"/>
          <w:sz w:val="22"/>
          <w:szCs w:val="22"/>
        </w:rPr>
        <w:t xml:space="preserve">um milhão e duzentos reais), com fulcro nos artigos 62, inciso V, 66 e 80 ambos do Decreto Federal 6514/2008. Requer o recorrente que seja preliminarmente, o reconhecimento da ocorrência da prescrição intercorrente, com a declaração de nulidade da pena pecuniária aplicada, por todas as razões acima esposadas. Caso não seja este o entendimento de Vossa Senhoria, a considerar o cumprimento de Termo de Ajustamento de conduta firmado com este D. Secretaria, que seja julgado extinto o presente auto de infração, evitando-se assim, a ocorrência de bis in idem; ou, caso ainda não seja este o entendimento de Vossa Senhoria, seja revisto o valor do quantum punitivo, levando-se em consideração a redução em 90% conforme disposto no artigo 127, § 3° da Lei Complementar 38/95. </w:t>
      </w:r>
      <w:r w:rsidRPr="000311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5DDF" w:rsidRPr="00031103">
        <w:rPr>
          <w:rFonts w:asciiTheme="minorHAnsi" w:hAnsiTheme="minorHAnsi" w:cstheme="minorHAnsi"/>
          <w:sz w:val="22"/>
          <w:szCs w:val="22"/>
        </w:rPr>
        <w:t>Recurso provido.</w:t>
      </w:r>
    </w:p>
    <w:p w:rsidR="006B0F87" w:rsidRPr="00031103" w:rsidRDefault="006B0F87" w:rsidP="00D50F1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B5DDF" w:rsidRPr="00031103" w:rsidRDefault="00270AA2" w:rsidP="00CB5DDF">
      <w:pPr>
        <w:jc w:val="both"/>
        <w:rPr>
          <w:rFonts w:asciiTheme="minorHAnsi" w:hAnsiTheme="minorHAnsi" w:cstheme="minorHAnsi"/>
          <w:sz w:val="22"/>
          <w:szCs w:val="22"/>
        </w:rPr>
      </w:pPr>
      <w:r w:rsidRPr="00031103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031103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23E85" w:rsidRPr="00031103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31103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031103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5F61B6" w:rsidRPr="0003110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F61B6" w:rsidRPr="00031103">
        <w:rPr>
          <w:rFonts w:asciiTheme="minorHAnsi" w:hAnsiTheme="minorHAnsi" w:cstheme="minorHAnsi"/>
          <w:sz w:val="22"/>
          <w:szCs w:val="22"/>
        </w:rPr>
        <w:t xml:space="preserve"> </w:t>
      </w:r>
      <w:r w:rsidR="006A2F38" w:rsidRPr="00031103">
        <w:rPr>
          <w:rFonts w:asciiTheme="minorHAnsi" w:hAnsiTheme="minorHAnsi" w:cstheme="minorHAnsi"/>
          <w:sz w:val="22"/>
          <w:szCs w:val="22"/>
        </w:rPr>
        <w:t xml:space="preserve">por unanimidade, dar o provimento ao recurso interposto pelo recorrente, acolhendo o voto da relatora, reconhecendo a prescrição intercorrente do Despacho da Sema, de 17/04/2012, (fl. 161) e o Despacho da Sema, de 01/07/2016, (fl. 163), tendo entre esses, lapso temporal superior a 3 anos. Assim, com base no que preceitua o art. 3°, IX da Lei Complementar 38/95, bem como art. 43 c/c 60, </w:t>
      </w:r>
      <w:r w:rsidR="00E910F2">
        <w:rPr>
          <w:rFonts w:asciiTheme="minorHAnsi" w:hAnsiTheme="minorHAnsi" w:cstheme="minorHAnsi"/>
          <w:sz w:val="22"/>
          <w:szCs w:val="22"/>
        </w:rPr>
        <w:t xml:space="preserve">I do Decreto Federal 6.514/2008, reconhecendo a </w:t>
      </w:r>
      <w:r w:rsidR="006A2F38" w:rsidRPr="00031103">
        <w:rPr>
          <w:rFonts w:asciiTheme="minorHAnsi" w:hAnsiTheme="minorHAnsi" w:cstheme="minorHAnsi"/>
          <w:sz w:val="22"/>
          <w:szCs w:val="22"/>
        </w:rPr>
        <w:t>prescrição intercorrente do processo 46104/2010, e, consequentemen</w:t>
      </w:r>
      <w:r w:rsidR="00C363C8">
        <w:rPr>
          <w:rFonts w:asciiTheme="minorHAnsi" w:hAnsiTheme="minorHAnsi" w:cstheme="minorHAnsi"/>
          <w:sz w:val="22"/>
          <w:szCs w:val="22"/>
        </w:rPr>
        <w:t xml:space="preserve">te arquivamento do processo. </w:t>
      </w:r>
    </w:p>
    <w:p w:rsidR="00655CAF" w:rsidRPr="00031103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031103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E23E85" w:rsidRPr="00031103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E23E85" w:rsidRPr="00031103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E23E85" w:rsidRPr="00031103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031103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0311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</w:t>
      </w:r>
    </w:p>
    <w:p w:rsidR="00E23E85" w:rsidRPr="00031103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E23E85" w:rsidRPr="00031103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b/>
          <w:color w:val="000000"/>
          <w:sz w:val="22"/>
          <w:szCs w:val="22"/>
        </w:rPr>
        <w:t>Edvaldo Belisário dos Santos</w:t>
      </w:r>
    </w:p>
    <w:p w:rsidR="00E23E85" w:rsidRPr="00031103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E23E85" w:rsidRPr="00031103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E23E85" w:rsidRPr="00031103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23E85" w:rsidRPr="00031103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31103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0311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23E85" w:rsidRPr="00031103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E61B94" w:rsidRPr="00031103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E61B94" w:rsidRPr="00031103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E61B94" w:rsidRPr="00031103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b/>
          <w:color w:val="000000"/>
          <w:sz w:val="22"/>
          <w:szCs w:val="22"/>
        </w:rPr>
        <w:t>Yuri Sebastião Arruda Corrêa</w:t>
      </w:r>
    </w:p>
    <w:p w:rsidR="00E61B94" w:rsidRPr="00031103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color w:val="000000"/>
          <w:sz w:val="22"/>
          <w:szCs w:val="22"/>
        </w:rPr>
        <w:t>Representante da SEDEC</w:t>
      </w:r>
    </w:p>
    <w:p w:rsidR="00E23E85" w:rsidRPr="00031103" w:rsidRDefault="00E61B94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1103">
        <w:rPr>
          <w:rFonts w:asciiTheme="minorHAnsi" w:hAnsiTheme="minorHAnsi" w:cstheme="minorHAnsi"/>
          <w:sz w:val="22"/>
          <w:szCs w:val="22"/>
        </w:rPr>
        <w:t>Cuiabá, 17 de novembro</w:t>
      </w:r>
      <w:r w:rsidR="00E23E85" w:rsidRPr="00031103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C85E67" w:rsidRPr="00031103" w:rsidRDefault="00C85E67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3E85" w:rsidRPr="00031103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1103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805DB0" w:rsidRPr="00031103" w:rsidRDefault="00E23E85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31103">
        <w:rPr>
          <w:rFonts w:asciiTheme="minorHAnsi" w:hAnsiTheme="minorHAnsi" w:cstheme="minorHAnsi"/>
          <w:b/>
          <w:sz w:val="22"/>
          <w:szCs w:val="22"/>
        </w:rPr>
        <w:t xml:space="preserve">       Presidente da 1ª J.J.R.</w:t>
      </w:r>
    </w:p>
    <w:sectPr w:rsidR="00805DB0" w:rsidRPr="0003110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2BFB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1EEF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22C7"/>
    <w:rsid w:val="00C32344"/>
    <w:rsid w:val="00C32A40"/>
    <w:rsid w:val="00C339AE"/>
    <w:rsid w:val="00C3525E"/>
    <w:rsid w:val="00C35E27"/>
    <w:rsid w:val="00C363C8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1702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0F2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E5B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ED6D-3CFA-45EA-B18A-D462313C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2021-11-25T16:58:00Z</dcterms:created>
  <dcterms:modified xsi:type="dcterms:W3CDTF">2021-11-30T18:17:00Z</dcterms:modified>
</cp:coreProperties>
</file>